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507D" w14:textId="77777777" w:rsidR="00642482" w:rsidRDefault="00641E01">
      <w:pPr>
        <w:pStyle w:val="BodyText"/>
        <w:spacing w:befor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81465C" wp14:editId="5D751229">
            <wp:extent cx="1857540" cy="661225"/>
            <wp:effectExtent l="0" t="0" r="0" b="0"/>
            <wp:docPr id="1" name="Image 1" descr="A pink and green text on a black background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nk and green text on a black background  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540" cy="66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19EA8" w14:textId="77777777" w:rsidR="00642482" w:rsidRDefault="00641E01">
      <w:pPr>
        <w:spacing w:before="172" w:line="400" w:lineRule="auto"/>
        <w:ind w:left="100" w:right="7477"/>
        <w:rPr>
          <w:b/>
        </w:rPr>
      </w:pPr>
      <w:r>
        <w:rPr>
          <w:b/>
          <w:spacing w:val="-2"/>
          <w:w w:val="110"/>
        </w:rPr>
        <w:t>2024-2025</w:t>
      </w:r>
      <w:r>
        <w:rPr>
          <w:b/>
          <w:spacing w:val="-10"/>
          <w:w w:val="110"/>
        </w:rPr>
        <w:t xml:space="preserve"> </w:t>
      </w:r>
      <w:r>
        <w:rPr>
          <w:b/>
          <w:spacing w:val="-2"/>
          <w:w w:val="110"/>
        </w:rPr>
        <w:t>Grant</w:t>
      </w:r>
      <w:r>
        <w:rPr>
          <w:b/>
          <w:spacing w:val="-9"/>
          <w:w w:val="110"/>
        </w:rPr>
        <w:t xml:space="preserve"> </w:t>
      </w:r>
      <w:r>
        <w:rPr>
          <w:b/>
          <w:spacing w:val="-2"/>
          <w:w w:val="110"/>
        </w:rPr>
        <w:t>Finalist</w:t>
      </w:r>
      <w:r>
        <w:rPr>
          <w:b/>
          <w:spacing w:val="-11"/>
          <w:w w:val="110"/>
        </w:rPr>
        <w:t xml:space="preserve"> </w:t>
      </w:r>
      <w:r>
        <w:rPr>
          <w:b/>
          <w:spacing w:val="-2"/>
          <w:w w:val="110"/>
        </w:rPr>
        <w:t>Summary Adopt-A-Family</w:t>
      </w:r>
    </w:p>
    <w:p w14:paraId="6C30654D" w14:textId="77777777" w:rsidR="00642482" w:rsidRDefault="00641E01">
      <w:pPr>
        <w:spacing w:before="3"/>
        <w:ind w:left="100"/>
        <w:rPr>
          <w:b/>
        </w:rPr>
      </w:pPr>
      <w:r>
        <w:rPr>
          <w:b/>
          <w:w w:val="110"/>
        </w:rPr>
        <w:t>Impact</w:t>
      </w:r>
      <w:r>
        <w:rPr>
          <w:b/>
          <w:spacing w:val="-2"/>
          <w:w w:val="110"/>
        </w:rPr>
        <w:t xml:space="preserve"> </w:t>
      </w:r>
      <w:r>
        <w:rPr>
          <w:b/>
          <w:w w:val="110"/>
        </w:rPr>
        <w:t>Focus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Area:</w:t>
      </w:r>
      <w:r>
        <w:rPr>
          <w:b/>
          <w:spacing w:val="-1"/>
          <w:w w:val="110"/>
        </w:rPr>
        <w:t xml:space="preserve"> </w:t>
      </w:r>
      <w:r>
        <w:rPr>
          <w:b/>
          <w:spacing w:val="-2"/>
          <w:w w:val="110"/>
        </w:rPr>
        <w:t>Education</w:t>
      </w:r>
    </w:p>
    <w:p w14:paraId="17AB25C0" w14:textId="77777777" w:rsidR="00642482" w:rsidRDefault="00641E01">
      <w:pPr>
        <w:spacing w:before="180"/>
        <w:ind w:left="100"/>
        <w:rPr>
          <w:b/>
        </w:rPr>
      </w:pPr>
      <w:r>
        <w:rPr>
          <w:b/>
          <w:w w:val="105"/>
          <w:u w:val="single"/>
        </w:rPr>
        <w:t>The</w:t>
      </w:r>
      <w:r>
        <w:rPr>
          <w:b/>
          <w:spacing w:val="-3"/>
          <w:w w:val="105"/>
          <w:u w:val="single"/>
        </w:rPr>
        <w:t xml:space="preserve"> </w:t>
      </w:r>
      <w:r>
        <w:rPr>
          <w:b/>
          <w:spacing w:val="-2"/>
          <w:w w:val="110"/>
          <w:u w:val="single"/>
        </w:rPr>
        <w:t>Organization:</w:t>
      </w:r>
    </w:p>
    <w:p w14:paraId="1BD3E416" w14:textId="77777777" w:rsidR="00642482" w:rsidRDefault="00641E01">
      <w:pPr>
        <w:pStyle w:val="BodyText"/>
        <w:spacing w:line="259" w:lineRule="auto"/>
      </w:pPr>
      <w:r>
        <w:rPr>
          <w:w w:val="105"/>
        </w:rPr>
        <w:t>Over its 40-year history, Adopt-A-Family of the Palm Beaches has become a leading champion for lower-income families experiencing/at risk of homelessness.</w:t>
      </w:r>
      <w:r>
        <w:rPr>
          <w:spacing w:val="40"/>
          <w:w w:val="105"/>
        </w:rPr>
        <w:t xml:space="preserve"> </w:t>
      </w:r>
      <w:r>
        <w:rPr>
          <w:w w:val="105"/>
        </w:rPr>
        <w:t>Through</w:t>
      </w:r>
      <w:r>
        <w:rPr>
          <w:spacing w:val="-1"/>
          <w:w w:val="105"/>
        </w:rPr>
        <w:t xml:space="preserve"> </w:t>
      </w:r>
      <w:r>
        <w:rPr>
          <w:w w:val="105"/>
        </w:rPr>
        <w:t>eviction</w:t>
      </w:r>
      <w:r>
        <w:rPr>
          <w:spacing w:val="-1"/>
          <w:w w:val="105"/>
        </w:rPr>
        <w:t xml:space="preserve"> </w:t>
      </w:r>
      <w:r>
        <w:rPr>
          <w:w w:val="105"/>
        </w:rPr>
        <w:t>prevention,</w:t>
      </w:r>
      <w:r>
        <w:rPr>
          <w:spacing w:val="-2"/>
          <w:w w:val="105"/>
        </w:rPr>
        <w:t xml:space="preserve"> </w:t>
      </w:r>
      <w:r>
        <w:rPr>
          <w:w w:val="105"/>
        </w:rPr>
        <w:t>emergency shelter, rapid re-housing, 112 supportive housing units, case management and ancillary referrals, Adopt-A-Family helps marginalized households achieve stability and self-sufficiency.</w:t>
      </w:r>
      <w:r>
        <w:rPr>
          <w:spacing w:val="80"/>
          <w:w w:val="105"/>
        </w:rPr>
        <w:t xml:space="preserve"> </w:t>
      </w:r>
      <w:r>
        <w:rPr>
          <w:w w:val="105"/>
        </w:rPr>
        <w:t>Two-thirds of their clients are the minor children of the 1,200 families served annually.</w:t>
      </w:r>
    </w:p>
    <w:p w14:paraId="2AE1CF59" w14:textId="77777777" w:rsidR="00642482" w:rsidRDefault="00642482">
      <w:pPr>
        <w:pStyle w:val="BodyText"/>
        <w:spacing w:before="19"/>
        <w:ind w:left="0"/>
      </w:pPr>
    </w:p>
    <w:p w14:paraId="33DC5B61" w14:textId="77777777" w:rsidR="00642482" w:rsidRDefault="00641E01">
      <w:pPr>
        <w:ind w:left="100"/>
        <w:rPr>
          <w:b/>
        </w:rPr>
      </w:pPr>
      <w:r>
        <w:rPr>
          <w:b/>
          <w:w w:val="105"/>
          <w:u w:val="single"/>
        </w:rPr>
        <w:t>The</w:t>
      </w:r>
      <w:r>
        <w:rPr>
          <w:b/>
          <w:spacing w:val="-3"/>
          <w:w w:val="105"/>
          <w:u w:val="single"/>
        </w:rPr>
        <w:t xml:space="preserve"> </w:t>
      </w:r>
      <w:r>
        <w:rPr>
          <w:b/>
          <w:spacing w:val="-2"/>
          <w:w w:val="110"/>
          <w:u w:val="single"/>
        </w:rPr>
        <w:t>Project:</w:t>
      </w:r>
    </w:p>
    <w:p w14:paraId="27AA6E1C" w14:textId="77777777" w:rsidR="00642482" w:rsidRDefault="00641E01">
      <w:pPr>
        <w:pStyle w:val="BodyText"/>
        <w:spacing w:line="259" w:lineRule="auto"/>
        <w:ind w:right="165"/>
      </w:pPr>
      <w:r>
        <w:rPr>
          <w:w w:val="105"/>
        </w:rPr>
        <w:t>Adopt-A-Family will fund the reimagination and renovation of the greenspace and playscape used daily by the elementary school students who attend Project Grow, the agency’s after-school/summer program for children who</w:t>
      </w:r>
      <w:r>
        <w:rPr>
          <w:spacing w:val="-4"/>
          <w:w w:val="105"/>
        </w:rPr>
        <w:t xml:space="preserve"> </w:t>
      </w:r>
      <w:r>
        <w:rPr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w w:val="105"/>
        </w:rPr>
        <w:t>grown</w:t>
      </w:r>
      <w:r>
        <w:rPr>
          <w:spacing w:val="-5"/>
          <w:w w:val="105"/>
        </w:rPr>
        <w:t xml:space="preserve"> </w:t>
      </w:r>
      <w:r>
        <w:rPr>
          <w:w w:val="105"/>
        </w:rPr>
        <w:t>up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homelessness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poverty.</w:t>
      </w:r>
      <w:r>
        <w:rPr>
          <w:spacing w:val="40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also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used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children</w:t>
      </w:r>
      <w:r>
        <w:rPr>
          <w:spacing w:val="-5"/>
          <w:w w:val="105"/>
        </w:rPr>
        <w:t xml:space="preserve"> </w:t>
      </w:r>
      <w:r>
        <w:rPr>
          <w:w w:val="105"/>
        </w:rPr>
        <w:t>whose</w:t>
      </w:r>
      <w:r>
        <w:rPr>
          <w:spacing w:val="-1"/>
          <w:w w:val="105"/>
        </w:rPr>
        <w:t xml:space="preserve"> </w:t>
      </w:r>
      <w:r>
        <w:rPr>
          <w:w w:val="105"/>
        </w:rPr>
        <w:t>parents</w:t>
      </w:r>
      <w:r>
        <w:rPr>
          <w:spacing w:val="-4"/>
          <w:w w:val="105"/>
        </w:rPr>
        <w:t xml:space="preserve"> </w:t>
      </w:r>
      <w:r>
        <w:rPr>
          <w:w w:val="105"/>
        </w:rPr>
        <w:t>attend</w:t>
      </w:r>
      <w:r>
        <w:rPr>
          <w:spacing w:val="-3"/>
          <w:w w:val="105"/>
        </w:rPr>
        <w:t xml:space="preserve"> </w:t>
      </w:r>
      <w:r>
        <w:rPr>
          <w:w w:val="105"/>
        </w:rPr>
        <w:t>adult enrichment classes in the evenings and is open on weekends for specific times for supervised open play.</w:t>
      </w:r>
      <w:r>
        <w:rPr>
          <w:spacing w:val="80"/>
          <w:w w:val="105"/>
        </w:rPr>
        <w:t xml:space="preserve"> </w:t>
      </w:r>
      <w:r>
        <w:rPr>
          <w:w w:val="105"/>
        </w:rPr>
        <w:t>“The Turf” as it</w:t>
      </w:r>
      <w:r>
        <w:rPr>
          <w:spacing w:val="-1"/>
          <w:w w:val="105"/>
        </w:rPr>
        <w:t xml:space="preserve"> </w:t>
      </w:r>
      <w:r>
        <w:rPr>
          <w:w w:val="105"/>
        </w:rPr>
        <w:t>is affectionately known, is an outdoor haven for children</w:t>
      </w:r>
      <w:r>
        <w:rPr>
          <w:spacing w:val="-1"/>
          <w:w w:val="105"/>
        </w:rPr>
        <w:t xml:space="preserve"> </w:t>
      </w:r>
      <w:r>
        <w:rPr>
          <w:w w:val="105"/>
        </w:rPr>
        <w:t>who have few</w:t>
      </w:r>
      <w:r>
        <w:rPr>
          <w:spacing w:val="-1"/>
          <w:w w:val="105"/>
        </w:rPr>
        <w:t xml:space="preserve"> </w:t>
      </w:r>
      <w:r>
        <w:rPr>
          <w:w w:val="105"/>
        </w:rPr>
        <w:t>places to run, climb and play.</w:t>
      </w:r>
    </w:p>
    <w:p w14:paraId="504EE1CB" w14:textId="77777777" w:rsidR="00642482" w:rsidRDefault="00641E01">
      <w:pPr>
        <w:pStyle w:val="BodyText"/>
        <w:spacing w:before="0" w:line="259" w:lineRule="auto"/>
        <w:ind w:right="70"/>
      </w:pPr>
      <w:r>
        <w:rPr>
          <w:w w:val="105"/>
        </w:rPr>
        <w:t>The playscape, with slides, towers and climbing features is the original from when the outdoor space was developed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2003.</w:t>
      </w:r>
      <w:r>
        <w:rPr>
          <w:spacing w:val="40"/>
          <w:w w:val="105"/>
        </w:rPr>
        <w:t xml:space="preserve"> </w:t>
      </w:r>
      <w:r>
        <w:rPr>
          <w:w w:val="105"/>
        </w:rPr>
        <w:t>It</w:t>
      </w:r>
      <w:r>
        <w:rPr>
          <w:spacing w:val="-4"/>
          <w:w w:val="105"/>
        </w:rPr>
        <w:t xml:space="preserve"> </w:t>
      </w:r>
      <w:r>
        <w:rPr>
          <w:w w:val="105"/>
        </w:rPr>
        <w:t>has</w:t>
      </w:r>
      <w:r>
        <w:rPr>
          <w:spacing w:val="-8"/>
          <w:w w:val="105"/>
        </w:rPr>
        <w:t xml:space="preserve"> </w:t>
      </w:r>
      <w:r>
        <w:rPr>
          <w:w w:val="105"/>
        </w:rPr>
        <w:t>been</w:t>
      </w:r>
      <w:r>
        <w:rPr>
          <w:spacing w:val="-7"/>
          <w:w w:val="105"/>
        </w:rPr>
        <w:t xml:space="preserve"> </w:t>
      </w:r>
      <w:r>
        <w:rPr>
          <w:w w:val="105"/>
        </w:rPr>
        <w:t>repaired</w:t>
      </w:r>
      <w:r>
        <w:rPr>
          <w:spacing w:val="-6"/>
          <w:w w:val="105"/>
        </w:rPr>
        <w:t xml:space="preserve"> </w:t>
      </w:r>
      <w:r>
        <w:rPr>
          <w:w w:val="105"/>
        </w:rPr>
        <w:t>periodically</w:t>
      </w:r>
      <w:r>
        <w:rPr>
          <w:spacing w:val="-4"/>
          <w:w w:val="105"/>
        </w:rPr>
        <w:t xml:space="preserve"> </w:t>
      </w:r>
      <w:r>
        <w:rPr>
          <w:w w:val="105"/>
        </w:rPr>
        <w:t>but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end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its</w:t>
      </w:r>
      <w:r>
        <w:rPr>
          <w:spacing w:val="-6"/>
          <w:w w:val="105"/>
        </w:rPr>
        <w:t xml:space="preserve"> </w:t>
      </w:r>
      <w:r>
        <w:rPr>
          <w:w w:val="105"/>
        </w:rPr>
        <w:t>useful</w:t>
      </w:r>
      <w:r>
        <w:rPr>
          <w:spacing w:val="-7"/>
          <w:w w:val="105"/>
        </w:rPr>
        <w:t xml:space="preserve"> </w:t>
      </w:r>
      <w:r>
        <w:rPr>
          <w:w w:val="105"/>
        </w:rPr>
        <w:t>life.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scope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work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would include replacing the 2,640 square feet of underlayment and artificial turf covering and installing a new playscape with elements specifically designed to meet the needs of children on the autism spectrum or with unique learning </w:t>
      </w:r>
      <w:r>
        <w:rPr>
          <w:spacing w:val="-2"/>
          <w:w w:val="105"/>
        </w:rPr>
        <w:t>differences.</w:t>
      </w:r>
    </w:p>
    <w:p w14:paraId="7D38F65E" w14:textId="77777777" w:rsidR="00642482" w:rsidRDefault="00642482">
      <w:pPr>
        <w:pStyle w:val="BodyText"/>
        <w:spacing w:before="19"/>
        <w:ind w:left="0"/>
      </w:pPr>
    </w:p>
    <w:p w14:paraId="0D507B3F" w14:textId="77777777" w:rsidR="00642482" w:rsidRDefault="00641E01">
      <w:pPr>
        <w:ind w:left="100"/>
        <w:rPr>
          <w:b/>
        </w:rPr>
      </w:pPr>
      <w:r>
        <w:rPr>
          <w:b/>
          <w:w w:val="110"/>
          <w:u w:val="single"/>
        </w:rPr>
        <w:t>How</w:t>
      </w:r>
      <w:r>
        <w:rPr>
          <w:b/>
          <w:spacing w:val="-10"/>
          <w:w w:val="110"/>
          <w:u w:val="single"/>
        </w:rPr>
        <w:t xml:space="preserve"> </w:t>
      </w:r>
      <w:r>
        <w:rPr>
          <w:b/>
          <w:w w:val="110"/>
          <w:u w:val="single"/>
        </w:rPr>
        <w:t>will</w:t>
      </w:r>
      <w:r>
        <w:rPr>
          <w:b/>
          <w:spacing w:val="-12"/>
          <w:w w:val="110"/>
          <w:u w:val="single"/>
        </w:rPr>
        <w:t xml:space="preserve"> </w:t>
      </w:r>
      <w:r>
        <w:rPr>
          <w:b/>
          <w:w w:val="110"/>
          <w:u w:val="single"/>
        </w:rPr>
        <w:t>this</w:t>
      </w:r>
      <w:r>
        <w:rPr>
          <w:b/>
          <w:spacing w:val="-12"/>
          <w:w w:val="110"/>
          <w:u w:val="single"/>
        </w:rPr>
        <w:t xml:space="preserve"> </w:t>
      </w:r>
      <w:r>
        <w:rPr>
          <w:b/>
          <w:w w:val="110"/>
          <w:u w:val="single"/>
        </w:rPr>
        <w:t>program</w:t>
      </w:r>
      <w:r>
        <w:rPr>
          <w:b/>
          <w:spacing w:val="-13"/>
          <w:w w:val="110"/>
          <w:u w:val="single"/>
        </w:rPr>
        <w:t xml:space="preserve"> </w:t>
      </w:r>
      <w:r>
        <w:rPr>
          <w:b/>
          <w:w w:val="110"/>
          <w:u w:val="single"/>
        </w:rPr>
        <w:t>impact</w:t>
      </w:r>
      <w:r>
        <w:rPr>
          <w:b/>
          <w:spacing w:val="-12"/>
          <w:w w:val="110"/>
          <w:u w:val="single"/>
        </w:rPr>
        <w:t xml:space="preserve"> </w:t>
      </w:r>
      <w:r>
        <w:rPr>
          <w:b/>
          <w:w w:val="110"/>
          <w:u w:val="single"/>
        </w:rPr>
        <w:t>Palm</w:t>
      </w:r>
      <w:r>
        <w:rPr>
          <w:b/>
          <w:spacing w:val="-13"/>
          <w:w w:val="110"/>
          <w:u w:val="single"/>
        </w:rPr>
        <w:t xml:space="preserve"> </w:t>
      </w:r>
      <w:r>
        <w:rPr>
          <w:b/>
          <w:w w:val="110"/>
          <w:u w:val="single"/>
        </w:rPr>
        <w:t>Beach</w:t>
      </w:r>
      <w:r>
        <w:rPr>
          <w:b/>
          <w:spacing w:val="-11"/>
          <w:w w:val="110"/>
          <w:u w:val="single"/>
        </w:rPr>
        <w:t xml:space="preserve"> </w:t>
      </w:r>
      <w:r>
        <w:rPr>
          <w:b/>
          <w:spacing w:val="-2"/>
          <w:w w:val="110"/>
          <w:u w:val="single"/>
        </w:rPr>
        <w:t>County?</w:t>
      </w:r>
    </w:p>
    <w:p w14:paraId="6394E68B" w14:textId="77777777" w:rsidR="00642482" w:rsidRDefault="00641E01">
      <w:pPr>
        <w:pStyle w:val="BodyText"/>
        <w:spacing w:line="259" w:lineRule="auto"/>
        <w:ind w:right="165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Project Grow</w:t>
      </w:r>
      <w:r>
        <w:rPr>
          <w:spacing w:val="-3"/>
          <w:w w:val="105"/>
        </w:rPr>
        <w:t xml:space="preserve"> </w:t>
      </w:r>
      <w:r>
        <w:rPr>
          <w:w w:val="105"/>
        </w:rPr>
        <w:t>playground is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program’s</w:t>
      </w:r>
      <w:r>
        <w:rPr>
          <w:spacing w:val="-2"/>
          <w:w w:val="105"/>
        </w:rPr>
        <w:t xml:space="preserve"> </w:t>
      </w:r>
      <w:r>
        <w:rPr>
          <w:w w:val="105"/>
        </w:rPr>
        <w:t>most-used</w:t>
      </w:r>
      <w:r>
        <w:rPr>
          <w:spacing w:val="-2"/>
          <w:w w:val="105"/>
        </w:rPr>
        <w:t xml:space="preserve"> </w:t>
      </w:r>
      <w:r>
        <w:rPr>
          <w:w w:val="105"/>
        </w:rPr>
        <w:t>element,</w:t>
      </w:r>
      <w:r>
        <w:rPr>
          <w:spacing w:val="-4"/>
          <w:w w:val="105"/>
        </w:rPr>
        <w:t xml:space="preserve"> </w:t>
      </w:r>
      <w:r>
        <w:rPr>
          <w:w w:val="105"/>
        </w:rPr>
        <w:t>the source of</w:t>
      </w:r>
      <w:r>
        <w:rPr>
          <w:spacing w:val="-3"/>
          <w:w w:val="105"/>
        </w:rPr>
        <w:t xml:space="preserve"> </w:t>
      </w:r>
      <w:r>
        <w:rPr>
          <w:w w:val="105"/>
        </w:rPr>
        <w:t>happy,</w:t>
      </w:r>
      <w:r>
        <w:rPr>
          <w:spacing w:val="-1"/>
          <w:w w:val="105"/>
        </w:rPr>
        <w:t xml:space="preserve"> </w:t>
      </w:r>
      <w:r>
        <w:rPr>
          <w:w w:val="105"/>
        </w:rPr>
        <w:t>healthy,</w:t>
      </w:r>
      <w:r>
        <w:rPr>
          <w:spacing w:val="-4"/>
          <w:w w:val="105"/>
        </w:rPr>
        <w:t xml:space="preserve"> </w:t>
      </w:r>
      <w:r>
        <w:rPr>
          <w:w w:val="105"/>
        </w:rPr>
        <w:t>developmentally essential outdoor play.</w:t>
      </w:r>
      <w:r>
        <w:rPr>
          <w:spacing w:val="40"/>
          <w:w w:val="105"/>
        </w:rPr>
        <w:t xml:space="preserve"> </w:t>
      </w:r>
      <w:r>
        <w:rPr>
          <w:w w:val="105"/>
        </w:rPr>
        <w:t>It</w:t>
      </w:r>
      <w:r>
        <w:rPr>
          <w:spacing w:val="-3"/>
          <w:w w:val="105"/>
        </w:rPr>
        <w:t xml:space="preserve"> </w:t>
      </w:r>
      <w:r>
        <w:rPr>
          <w:w w:val="105"/>
        </w:rPr>
        <w:t>is difficult to overstate the importance of the playground to the children of Adopt-A- Family.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Program and agency leaders are unanimous in the belief that students thrive, in part, because of the sanctuary and </w:t>
      </w:r>
      <w:proofErr w:type="gramStart"/>
      <w:r>
        <w:rPr>
          <w:w w:val="105"/>
        </w:rPr>
        <w:t>safe haven</w:t>
      </w:r>
      <w:proofErr w:type="gramEnd"/>
      <w:r>
        <w:rPr>
          <w:w w:val="105"/>
        </w:rPr>
        <w:t xml:space="preserve"> the playground provides.</w:t>
      </w:r>
      <w:r>
        <w:rPr>
          <w:spacing w:val="40"/>
          <w:w w:val="105"/>
        </w:rPr>
        <w:t xml:space="preserve"> </w:t>
      </w:r>
      <w:r>
        <w:rPr>
          <w:w w:val="105"/>
        </w:rPr>
        <w:t>Harvard University health research supports this view, indicating that outdoor play can improve children’s executive and social func</w:t>
      </w:r>
      <w:r>
        <w:rPr>
          <w:w w:val="105"/>
        </w:rPr>
        <w:t>tioning. Adopt-A-Family programs give the children their only opportunity for daily unstructured play that includes running, climbing, soccer, basketball and other forms of exercise.</w:t>
      </w:r>
      <w:r>
        <w:rPr>
          <w:spacing w:val="40"/>
          <w:w w:val="105"/>
        </w:rPr>
        <w:t xml:space="preserve">  </w:t>
      </w:r>
      <w:r>
        <w:rPr>
          <w:w w:val="105"/>
        </w:rPr>
        <w:t xml:space="preserve">It will affect many children over the course of </w:t>
      </w:r>
      <w:proofErr w:type="gramStart"/>
      <w:r>
        <w:rPr>
          <w:w w:val="105"/>
        </w:rPr>
        <w:t>its</w:t>
      </w:r>
      <w:proofErr w:type="gramEnd"/>
      <w:r>
        <w:rPr>
          <w:w w:val="105"/>
        </w:rPr>
        <w:t xml:space="preserve"> 20-year lifespan.</w:t>
      </w:r>
    </w:p>
    <w:p w14:paraId="625D4759" w14:textId="77777777" w:rsidR="00642482" w:rsidRDefault="00642482">
      <w:pPr>
        <w:pStyle w:val="BodyText"/>
        <w:spacing w:before="20"/>
        <w:ind w:left="0"/>
      </w:pPr>
    </w:p>
    <w:p w14:paraId="2F870DE8" w14:textId="77777777" w:rsidR="00642482" w:rsidRDefault="00641E01">
      <w:pPr>
        <w:ind w:left="100"/>
        <w:rPr>
          <w:b/>
        </w:rPr>
      </w:pPr>
      <w:r>
        <w:rPr>
          <w:b/>
          <w:w w:val="105"/>
          <w:u w:val="single"/>
        </w:rPr>
        <w:t>Measurable</w:t>
      </w:r>
      <w:r>
        <w:rPr>
          <w:b/>
          <w:spacing w:val="22"/>
          <w:w w:val="110"/>
          <w:u w:val="single"/>
        </w:rPr>
        <w:t xml:space="preserve"> </w:t>
      </w:r>
      <w:r>
        <w:rPr>
          <w:b/>
          <w:spacing w:val="-2"/>
          <w:w w:val="110"/>
          <w:u w:val="single"/>
        </w:rPr>
        <w:t>Outcomes:</w:t>
      </w:r>
    </w:p>
    <w:p w14:paraId="6B2D3853" w14:textId="77777777" w:rsidR="00642482" w:rsidRDefault="00641E01">
      <w:pPr>
        <w:pStyle w:val="BodyText"/>
        <w:spacing w:line="259" w:lineRule="auto"/>
        <w:ind w:right="5868"/>
      </w:pPr>
      <w:r>
        <w:rPr>
          <w:w w:val="105"/>
        </w:rPr>
        <w:t>90%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students</w:t>
      </w:r>
      <w:r>
        <w:rPr>
          <w:spacing w:val="-11"/>
          <w:w w:val="105"/>
        </w:rPr>
        <w:t xml:space="preserve"> </w:t>
      </w:r>
      <w:r>
        <w:rPr>
          <w:w w:val="105"/>
        </w:rPr>
        <w:t>earn</w:t>
      </w:r>
      <w:r>
        <w:rPr>
          <w:spacing w:val="-11"/>
          <w:w w:val="105"/>
        </w:rPr>
        <w:t xml:space="preserve"> </w:t>
      </w:r>
      <w:r>
        <w:rPr>
          <w:w w:val="105"/>
        </w:rPr>
        <w:t>promotion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next</w:t>
      </w:r>
      <w:r>
        <w:rPr>
          <w:spacing w:val="-12"/>
          <w:w w:val="105"/>
        </w:rPr>
        <w:t xml:space="preserve"> </w:t>
      </w:r>
      <w:r>
        <w:rPr>
          <w:w w:val="105"/>
        </w:rPr>
        <w:t>grade</w:t>
      </w:r>
      <w:r>
        <w:rPr>
          <w:spacing w:val="-11"/>
          <w:w w:val="105"/>
        </w:rPr>
        <w:t xml:space="preserve"> </w:t>
      </w:r>
      <w:r>
        <w:rPr>
          <w:w w:val="105"/>
        </w:rPr>
        <w:t>level. 90 of</w:t>
      </w:r>
      <w:r>
        <w:rPr>
          <w:spacing w:val="-1"/>
          <w:w w:val="105"/>
        </w:rPr>
        <w:t xml:space="preserve"> </w:t>
      </w:r>
      <w:r>
        <w:rPr>
          <w:w w:val="105"/>
        </w:rPr>
        <w:t>parents engage</w:t>
      </w:r>
      <w:r>
        <w:rPr>
          <w:spacing w:val="2"/>
          <w:w w:val="105"/>
        </w:rPr>
        <w:t xml:space="preserve"> </w:t>
      </w:r>
      <w:r>
        <w:rPr>
          <w:w w:val="105"/>
        </w:rPr>
        <w:t>in academic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advising </w:t>
      </w:r>
      <w:r>
        <w:rPr>
          <w:spacing w:val="-2"/>
          <w:w w:val="105"/>
        </w:rPr>
        <w:t>services</w:t>
      </w:r>
    </w:p>
    <w:p w14:paraId="40D6A716" w14:textId="77777777" w:rsidR="00642482" w:rsidRDefault="00641E01">
      <w:pPr>
        <w:pStyle w:val="BodyText"/>
        <w:spacing w:before="0" w:line="267" w:lineRule="exact"/>
      </w:pPr>
      <w:r>
        <w:rPr>
          <w:w w:val="105"/>
        </w:rPr>
        <w:t>80%</w:t>
      </w:r>
      <w:r>
        <w:rPr>
          <w:spacing w:val="2"/>
          <w:w w:val="105"/>
        </w:rPr>
        <w:t xml:space="preserve"> </w:t>
      </w:r>
      <w:r>
        <w:rPr>
          <w:w w:val="105"/>
        </w:rPr>
        <w:t>of students</w:t>
      </w:r>
      <w:r>
        <w:rPr>
          <w:spacing w:val="1"/>
          <w:w w:val="105"/>
        </w:rPr>
        <w:t xml:space="preserve"> </w:t>
      </w:r>
      <w:r>
        <w:rPr>
          <w:w w:val="105"/>
        </w:rPr>
        <w:t>demonstrated</w:t>
      </w:r>
      <w:r>
        <w:rPr>
          <w:spacing w:val="2"/>
          <w:w w:val="105"/>
        </w:rPr>
        <w:t xml:space="preserve"> </w:t>
      </w:r>
      <w:r>
        <w:rPr>
          <w:w w:val="105"/>
        </w:rPr>
        <w:t>improved</w:t>
      </w:r>
      <w:r>
        <w:rPr>
          <w:spacing w:val="1"/>
          <w:w w:val="105"/>
        </w:rPr>
        <w:t xml:space="preserve"> </w:t>
      </w:r>
      <w:r>
        <w:rPr>
          <w:w w:val="105"/>
        </w:rPr>
        <w:t>social-emotional functioning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self-</w:t>
      </w:r>
      <w:r>
        <w:rPr>
          <w:spacing w:val="-2"/>
          <w:w w:val="105"/>
        </w:rPr>
        <w:t>regulation.</w:t>
      </w:r>
    </w:p>
    <w:p w14:paraId="05D4D63B" w14:textId="77777777" w:rsidR="00642482" w:rsidRDefault="00642482">
      <w:pPr>
        <w:pStyle w:val="BodyText"/>
        <w:spacing w:before="43"/>
        <w:ind w:left="0"/>
      </w:pPr>
    </w:p>
    <w:p w14:paraId="512B43BD" w14:textId="77777777" w:rsidR="00642482" w:rsidRDefault="00641E01">
      <w:pPr>
        <w:ind w:left="100"/>
        <w:rPr>
          <w:b/>
        </w:rPr>
      </w:pPr>
      <w:r>
        <w:rPr>
          <w:b/>
          <w:w w:val="110"/>
          <w:u w:val="single"/>
        </w:rPr>
        <w:t>How</w:t>
      </w:r>
      <w:r>
        <w:rPr>
          <w:b/>
          <w:spacing w:val="-10"/>
          <w:w w:val="110"/>
          <w:u w:val="single"/>
        </w:rPr>
        <w:t xml:space="preserve"> </w:t>
      </w:r>
      <w:r>
        <w:rPr>
          <w:b/>
          <w:w w:val="110"/>
          <w:u w:val="single"/>
        </w:rPr>
        <w:t>will</w:t>
      </w:r>
      <w:r>
        <w:rPr>
          <w:b/>
          <w:spacing w:val="-11"/>
          <w:w w:val="110"/>
          <w:u w:val="single"/>
        </w:rPr>
        <w:t xml:space="preserve"> </w:t>
      </w:r>
      <w:r>
        <w:rPr>
          <w:b/>
          <w:w w:val="110"/>
          <w:u w:val="single"/>
        </w:rPr>
        <w:t>Impact</w:t>
      </w:r>
      <w:r>
        <w:rPr>
          <w:b/>
          <w:spacing w:val="-12"/>
          <w:w w:val="110"/>
          <w:u w:val="single"/>
        </w:rPr>
        <w:t xml:space="preserve"> </w:t>
      </w:r>
      <w:r>
        <w:rPr>
          <w:b/>
          <w:w w:val="110"/>
          <w:u w:val="single"/>
        </w:rPr>
        <w:t>of</w:t>
      </w:r>
      <w:r>
        <w:rPr>
          <w:b/>
          <w:spacing w:val="-12"/>
          <w:w w:val="110"/>
          <w:u w:val="single"/>
        </w:rPr>
        <w:t xml:space="preserve"> </w:t>
      </w:r>
      <w:r>
        <w:rPr>
          <w:b/>
          <w:w w:val="110"/>
          <w:u w:val="single"/>
        </w:rPr>
        <w:t>Palm</w:t>
      </w:r>
      <w:r>
        <w:rPr>
          <w:b/>
          <w:spacing w:val="-12"/>
          <w:w w:val="110"/>
          <w:u w:val="single"/>
        </w:rPr>
        <w:t xml:space="preserve"> </w:t>
      </w:r>
      <w:r>
        <w:rPr>
          <w:b/>
          <w:w w:val="110"/>
          <w:u w:val="single"/>
        </w:rPr>
        <w:t>Beaches</w:t>
      </w:r>
      <w:r>
        <w:rPr>
          <w:b/>
          <w:spacing w:val="-12"/>
          <w:w w:val="110"/>
          <w:u w:val="single"/>
        </w:rPr>
        <w:t xml:space="preserve"> </w:t>
      </w:r>
      <w:r>
        <w:rPr>
          <w:b/>
          <w:w w:val="110"/>
          <w:u w:val="single"/>
        </w:rPr>
        <w:t>grant</w:t>
      </w:r>
      <w:r>
        <w:rPr>
          <w:b/>
          <w:spacing w:val="-9"/>
          <w:w w:val="110"/>
          <w:u w:val="single"/>
        </w:rPr>
        <w:t xml:space="preserve"> </w:t>
      </w:r>
      <w:r>
        <w:rPr>
          <w:b/>
          <w:w w:val="110"/>
          <w:u w:val="single"/>
        </w:rPr>
        <w:t>be</w:t>
      </w:r>
      <w:r>
        <w:rPr>
          <w:b/>
          <w:spacing w:val="-15"/>
          <w:w w:val="110"/>
          <w:u w:val="single"/>
        </w:rPr>
        <w:t xml:space="preserve"> </w:t>
      </w:r>
      <w:r>
        <w:rPr>
          <w:b/>
          <w:spacing w:val="-2"/>
          <w:w w:val="110"/>
          <w:u w:val="single"/>
        </w:rPr>
        <w:t>used?</w:t>
      </w:r>
    </w:p>
    <w:p w14:paraId="03D28D3E" w14:textId="77777777" w:rsidR="00642482" w:rsidRDefault="00641E01">
      <w:pPr>
        <w:pStyle w:val="BodyText"/>
        <w:spacing w:line="259" w:lineRule="auto"/>
        <w:ind w:right="165"/>
      </w:pPr>
      <w:r>
        <w:rPr>
          <w:w w:val="105"/>
        </w:rPr>
        <w:t>$40,000 Playground resurfacing,</w:t>
      </w:r>
      <w:r>
        <w:rPr>
          <w:spacing w:val="40"/>
          <w:w w:val="105"/>
        </w:rPr>
        <w:t xml:space="preserve"> </w:t>
      </w:r>
      <w:r>
        <w:rPr>
          <w:w w:val="105"/>
        </w:rPr>
        <w:t>$30,000</w:t>
      </w:r>
      <w:r>
        <w:rPr>
          <w:spacing w:val="-1"/>
          <w:w w:val="105"/>
        </w:rPr>
        <w:t xml:space="preserve"> </w:t>
      </w:r>
      <w:r>
        <w:rPr>
          <w:w w:val="105"/>
        </w:rPr>
        <w:t>custom play structure,</w:t>
      </w:r>
      <w:r>
        <w:rPr>
          <w:spacing w:val="-1"/>
          <w:w w:val="105"/>
        </w:rPr>
        <w:t xml:space="preserve"> </w:t>
      </w:r>
      <w:r>
        <w:rPr>
          <w:w w:val="105"/>
        </w:rPr>
        <w:t>$5,000 large overhead canopy, $5,000 cone spinner and $20,000 playground equipment installation.</w:t>
      </w:r>
    </w:p>
    <w:sectPr w:rsidR="00642482">
      <w:type w:val="continuous"/>
      <w:pgSz w:w="12240" w:h="15840"/>
      <w:pgMar w:top="7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82"/>
    <w:rsid w:val="000E3BA5"/>
    <w:rsid w:val="00641E01"/>
    <w:rsid w:val="0064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53C5"/>
  <w15:docId w15:val="{7A36BA00-DF7C-4049-AC08-E1574048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Milissa Agnello</dc:creator>
  <cp:lastModifiedBy>Nancy Feiwel</cp:lastModifiedBy>
  <cp:revision>2</cp:revision>
  <dcterms:created xsi:type="dcterms:W3CDTF">2025-08-13T00:20:00Z</dcterms:created>
  <dcterms:modified xsi:type="dcterms:W3CDTF">2025-08-13T00:20:00Z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for Microsoft 365</vt:lpwstr>
  </property>
</Properties>
</file>